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4"/>
        <w:gridCol w:w="5967"/>
      </w:tblGrid>
      <w:tr w:rsidR="006165C5" w:rsidRPr="0052425F" w:rsidTr="007C5811">
        <w:trPr>
          <w:trHeight w:hRule="exact" w:val="1264"/>
        </w:trPr>
        <w:tc>
          <w:tcPr>
            <w:tcW w:w="4605" w:type="dxa"/>
          </w:tcPr>
          <w:p w:rsidR="006165C5" w:rsidRPr="0052425F" w:rsidRDefault="006165C5" w:rsidP="0020144C">
            <w:pPr>
              <w:pStyle w:val="Textoindependiente"/>
              <w:ind w:right="587"/>
              <w:jc w:val="left"/>
              <w:rPr>
                <w:rFonts w:ascii="Verdana" w:hAnsi="Verdana"/>
                <w:b/>
                <w:sz w:val="20"/>
              </w:rPr>
            </w:pPr>
            <w:r w:rsidRPr="0052425F">
              <w:rPr>
                <w:rFonts w:ascii="Verdana" w:hAnsi="Verdana"/>
                <w:b/>
                <w:bCs/>
                <w:noProof/>
                <w:sz w:val="20"/>
              </w:rPr>
              <w:drawing>
                <wp:inline distT="0" distB="0" distL="0" distR="0" wp14:anchorId="0D8D5012" wp14:editId="0145714C">
                  <wp:extent cx="1219200" cy="723900"/>
                  <wp:effectExtent l="0" t="0" r="0" b="0"/>
                  <wp:docPr id="1" name="Imagen 1" descr="Clubdeviaj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deviaje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r w:rsidRPr="0052425F">
              <w:rPr>
                <w:rFonts w:ascii="Verdana" w:hAnsi="Verdana"/>
                <w:b/>
                <w:bCs/>
                <w:sz w:val="20"/>
              </w:rPr>
              <w:t xml:space="preserve">         </w:t>
            </w:r>
          </w:p>
        </w:tc>
        <w:tc>
          <w:tcPr>
            <w:tcW w:w="4606" w:type="dxa"/>
          </w:tcPr>
          <w:tbl>
            <w:tblPr>
              <w:tblW w:w="5751" w:type="dxa"/>
              <w:tblCellMar>
                <w:left w:w="70" w:type="dxa"/>
                <w:right w:w="70" w:type="dxa"/>
              </w:tblCellMar>
              <w:tblLook w:val="0000" w:firstRow="0" w:lastRow="0" w:firstColumn="0" w:lastColumn="0" w:noHBand="0" w:noVBand="0"/>
            </w:tblPr>
            <w:tblGrid>
              <w:gridCol w:w="5751"/>
            </w:tblGrid>
            <w:tr w:rsidR="006165C5" w:rsidRPr="0052425F" w:rsidTr="008B159E">
              <w:tc>
                <w:tcPr>
                  <w:tcW w:w="5751" w:type="dxa"/>
                </w:tcPr>
                <w:p w:rsidR="006165C5" w:rsidRPr="0052425F" w:rsidRDefault="006165C5" w:rsidP="0052425F">
                  <w:pPr>
                    <w:jc w:val="right"/>
                    <w:rPr>
                      <w:rFonts w:ascii="Verdana" w:hAnsi="Verdana"/>
                      <w:b/>
                      <w:bCs w:val="0"/>
                      <w:sz w:val="20"/>
                    </w:rPr>
                  </w:pPr>
                  <w:r w:rsidRPr="0052425F">
                    <w:rPr>
                      <w:rFonts w:ascii="Verdana" w:hAnsi="Verdana"/>
                      <w:b/>
                      <w:bCs w:val="0"/>
                      <w:sz w:val="20"/>
                    </w:rPr>
                    <w:t>Club de Viajes</w:t>
                  </w:r>
                </w:p>
                <w:p w:rsidR="006165C5" w:rsidRPr="0052425F" w:rsidRDefault="0052425F" w:rsidP="0052425F">
                  <w:pPr>
                    <w:jc w:val="right"/>
                    <w:rPr>
                      <w:rFonts w:ascii="Verdana" w:hAnsi="Verdana"/>
                      <w:b/>
                      <w:sz w:val="20"/>
                    </w:rPr>
                  </w:pPr>
                  <w:r>
                    <w:rPr>
                      <w:rFonts w:ascii="Verdana" w:hAnsi="Verdana"/>
                      <w:b/>
                      <w:bCs w:val="0"/>
                      <w:sz w:val="20"/>
                    </w:rPr>
                    <w:t>Hermandad Empleados  Cajastur</w:t>
                  </w:r>
                </w:p>
                <w:p w:rsidR="006165C5" w:rsidRPr="0052425F" w:rsidRDefault="0052425F" w:rsidP="0052425F">
                  <w:pPr>
                    <w:jc w:val="right"/>
                    <w:rPr>
                      <w:rFonts w:ascii="Verdana" w:hAnsi="Verdana"/>
                      <w:b/>
                      <w:bCs w:val="0"/>
                      <w:sz w:val="20"/>
                    </w:rPr>
                  </w:pPr>
                  <w:r w:rsidRPr="0052425F">
                    <w:rPr>
                      <w:rFonts w:ascii="Verdana" w:hAnsi="Verdana"/>
                      <w:b/>
                      <w:bCs w:val="0"/>
                      <w:sz w:val="20"/>
                    </w:rPr>
                    <w:t>Avenida Galicia, 29 – 1º</w:t>
                  </w:r>
                </w:p>
                <w:p w:rsidR="0052425F" w:rsidRPr="0052425F" w:rsidRDefault="0052425F" w:rsidP="0052425F">
                  <w:pPr>
                    <w:jc w:val="right"/>
                    <w:rPr>
                      <w:rFonts w:ascii="Verdana" w:hAnsi="Verdana"/>
                      <w:b/>
                      <w:bCs w:val="0"/>
                      <w:sz w:val="20"/>
                    </w:rPr>
                  </w:pPr>
                  <w:r w:rsidRPr="0052425F">
                    <w:rPr>
                      <w:rFonts w:ascii="Verdana" w:hAnsi="Verdana"/>
                      <w:b/>
                      <w:bCs w:val="0"/>
                      <w:sz w:val="20"/>
                    </w:rPr>
                    <w:t>33213 GIJÓN</w:t>
                  </w:r>
                </w:p>
                <w:p w:rsidR="006165C5" w:rsidRPr="0052425F" w:rsidRDefault="006165C5" w:rsidP="0052425F">
                  <w:pPr>
                    <w:jc w:val="right"/>
                    <w:rPr>
                      <w:rFonts w:ascii="Verdana" w:hAnsi="Verdana"/>
                      <w:b/>
                      <w:sz w:val="20"/>
                    </w:rPr>
                  </w:pPr>
                </w:p>
              </w:tc>
            </w:tr>
          </w:tbl>
          <w:p w:rsidR="006165C5" w:rsidRPr="0052425F" w:rsidRDefault="006165C5" w:rsidP="0052425F">
            <w:pPr>
              <w:pStyle w:val="Textoindependiente"/>
              <w:ind w:right="587"/>
              <w:jc w:val="right"/>
              <w:rPr>
                <w:rFonts w:ascii="Verdana" w:hAnsi="Verdana"/>
                <w:b/>
                <w:sz w:val="20"/>
              </w:rPr>
            </w:pPr>
          </w:p>
        </w:tc>
      </w:tr>
    </w:tbl>
    <w:p w:rsidR="00AD5DA4" w:rsidRPr="00C27707" w:rsidRDefault="00C27707">
      <w:pPr>
        <w:rPr>
          <w:rFonts w:ascii="Verdana" w:hAnsi="Verdana"/>
          <w:b/>
          <w:sz w:val="20"/>
        </w:rPr>
      </w:pPr>
      <w:r>
        <w:tab/>
      </w:r>
      <w:r>
        <w:tab/>
      </w:r>
      <w:r>
        <w:tab/>
      </w:r>
      <w:r>
        <w:tab/>
      </w:r>
      <w:r>
        <w:tab/>
      </w:r>
      <w:r>
        <w:tab/>
      </w:r>
      <w:r>
        <w:tab/>
      </w:r>
      <w:r>
        <w:tab/>
      </w:r>
      <w:r>
        <w:tab/>
      </w:r>
      <w:r>
        <w:tab/>
      </w:r>
      <w:r>
        <w:tab/>
      </w:r>
      <w: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r w:rsidRPr="00C27707">
        <w:rPr>
          <w:rFonts w:ascii="Verdana" w:hAnsi="Verdana"/>
          <w:b/>
          <w:sz w:val="20"/>
        </w:rPr>
        <w:tab/>
      </w:r>
    </w:p>
    <w:p w:rsidR="0052425F" w:rsidRDefault="00C27707" w:rsidP="00C27707">
      <w:pPr>
        <w:jc w:val="right"/>
      </w:pPr>
      <w:r>
        <w:tab/>
      </w:r>
      <w:r>
        <w:tab/>
      </w:r>
      <w:r>
        <w:tab/>
      </w:r>
      <w:r>
        <w:tab/>
      </w:r>
      <w:r>
        <w:tab/>
      </w:r>
      <w:r>
        <w:tab/>
      </w:r>
      <w:r>
        <w:tab/>
      </w:r>
      <w:r>
        <w:tab/>
      </w:r>
      <w:r>
        <w:tab/>
      </w:r>
      <w:r>
        <w:tab/>
      </w:r>
      <w:r>
        <w:tab/>
      </w:r>
    </w:p>
    <w:p w:rsidR="008B159E" w:rsidRDefault="008B159E" w:rsidP="0052425F">
      <w:pPr>
        <w:jc w:val="center"/>
        <w:rPr>
          <w:rFonts w:ascii="Verdana" w:hAnsi="Verdana"/>
          <w:b/>
          <w:sz w:val="36"/>
          <w:szCs w:val="36"/>
        </w:rPr>
      </w:pPr>
      <w:bookmarkStart w:id="0" w:name="_GoBack"/>
      <w:bookmarkEnd w:id="0"/>
    </w:p>
    <w:p w:rsidR="0052425F" w:rsidRPr="00381107" w:rsidRDefault="0052425F" w:rsidP="0052425F">
      <w:pPr>
        <w:jc w:val="center"/>
        <w:rPr>
          <w:rFonts w:ascii="Verdana" w:hAnsi="Verdana"/>
          <w:b/>
          <w:i/>
          <w:sz w:val="36"/>
          <w:szCs w:val="36"/>
        </w:rPr>
      </w:pPr>
      <w:r w:rsidRPr="00381107">
        <w:rPr>
          <w:rFonts w:ascii="Verdana" w:hAnsi="Verdana"/>
          <w:b/>
          <w:i/>
          <w:sz w:val="36"/>
          <w:szCs w:val="36"/>
        </w:rPr>
        <w:t>NOTA INFORMATIVA</w:t>
      </w:r>
    </w:p>
    <w:p w:rsidR="008B159E" w:rsidRPr="00381107" w:rsidRDefault="008B159E" w:rsidP="0052425F">
      <w:pPr>
        <w:jc w:val="center"/>
        <w:rPr>
          <w:rFonts w:ascii="Verdana" w:hAnsi="Verdana"/>
          <w:b/>
          <w:i/>
          <w:sz w:val="28"/>
          <w:szCs w:val="28"/>
        </w:rPr>
      </w:pPr>
    </w:p>
    <w:p w:rsidR="0052425F" w:rsidRPr="00BA5022" w:rsidRDefault="0052425F" w:rsidP="0052425F">
      <w:pPr>
        <w:jc w:val="center"/>
        <w:rPr>
          <w:rFonts w:ascii="Verdana" w:hAnsi="Verdana"/>
          <w:b/>
          <w:sz w:val="28"/>
          <w:szCs w:val="28"/>
        </w:rPr>
      </w:pPr>
    </w:p>
    <w:p w:rsidR="0052425F" w:rsidRPr="00381107" w:rsidRDefault="0052425F" w:rsidP="008B159E">
      <w:pPr>
        <w:jc w:val="center"/>
        <w:rPr>
          <w:rFonts w:ascii="Verdana" w:hAnsi="Verdana"/>
          <w:b/>
          <w:i/>
          <w:sz w:val="32"/>
          <w:szCs w:val="32"/>
        </w:rPr>
      </w:pPr>
      <w:r w:rsidRPr="00381107">
        <w:rPr>
          <w:rFonts w:ascii="Verdana" w:hAnsi="Verdana"/>
          <w:b/>
          <w:i/>
          <w:sz w:val="28"/>
          <w:szCs w:val="28"/>
        </w:rPr>
        <w:t>Turismo Regional; SALAS</w:t>
      </w:r>
    </w:p>
    <w:p w:rsidR="0052425F" w:rsidRPr="00381107" w:rsidRDefault="0052425F" w:rsidP="008B159E">
      <w:pPr>
        <w:jc w:val="center"/>
        <w:rPr>
          <w:rFonts w:ascii="Verdana" w:hAnsi="Verdana"/>
          <w:b/>
          <w:i/>
          <w:sz w:val="28"/>
          <w:szCs w:val="28"/>
        </w:rPr>
      </w:pPr>
    </w:p>
    <w:p w:rsidR="0052425F" w:rsidRPr="00381107" w:rsidRDefault="0052425F" w:rsidP="0052425F">
      <w:pPr>
        <w:jc w:val="center"/>
        <w:rPr>
          <w:rFonts w:ascii="Verdana" w:hAnsi="Verdana"/>
          <w:b/>
          <w:i/>
          <w:sz w:val="28"/>
          <w:szCs w:val="28"/>
        </w:rPr>
      </w:pPr>
      <w:r w:rsidRPr="00381107">
        <w:rPr>
          <w:rFonts w:ascii="Verdana" w:hAnsi="Verdana"/>
          <w:b/>
          <w:i/>
          <w:sz w:val="28"/>
          <w:szCs w:val="28"/>
        </w:rPr>
        <w:t>Antroxu 2017 – Martes, 28 de febrero</w:t>
      </w:r>
    </w:p>
    <w:p w:rsidR="00BA5022" w:rsidRDefault="00BA5022" w:rsidP="0052425F">
      <w:pPr>
        <w:jc w:val="center"/>
        <w:rPr>
          <w:rFonts w:ascii="Verdana" w:hAnsi="Verdana"/>
          <w:b/>
          <w:sz w:val="28"/>
          <w:szCs w:val="28"/>
        </w:rPr>
      </w:pPr>
    </w:p>
    <w:p w:rsidR="00BA5022" w:rsidRDefault="00BA5022" w:rsidP="0052425F">
      <w:pPr>
        <w:jc w:val="center"/>
        <w:rPr>
          <w:rFonts w:ascii="Verdana" w:hAnsi="Verdana"/>
          <w:b/>
          <w:sz w:val="28"/>
          <w:szCs w:val="28"/>
        </w:rPr>
      </w:pPr>
    </w:p>
    <w:p w:rsidR="00BA5022" w:rsidRDefault="00BA5022" w:rsidP="00381107">
      <w:pPr>
        <w:spacing w:before="120" w:after="120"/>
        <w:ind w:left="567" w:right="567"/>
        <w:jc w:val="both"/>
        <w:rPr>
          <w:rFonts w:ascii="Verdana" w:hAnsi="Verdana"/>
          <w:szCs w:val="24"/>
        </w:rPr>
      </w:pPr>
      <w:r w:rsidRPr="00BA5022">
        <w:rPr>
          <w:rFonts w:ascii="Verdana" w:hAnsi="Verdana"/>
          <w:szCs w:val="24"/>
        </w:rPr>
        <w:t>Habiéndose cubierto el número de plazas reservadas  para la visita al concejo de Salas el próximo día 28, mes actual, con motivo del Antroxu, queda cerrado el plazo de inscripción para dicho evento.</w:t>
      </w:r>
      <w:r w:rsidR="00FE6666">
        <w:rPr>
          <w:rFonts w:ascii="Verdana" w:hAnsi="Verdana"/>
          <w:szCs w:val="24"/>
        </w:rPr>
        <w:t xml:space="preserve"> </w:t>
      </w:r>
    </w:p>
    <w:p w:rsidR="00381107" w:rsidRDefault="00381107" w:rsidP="00381107">
      <w:pPr>
        <w:spacing w:before="120" w:after="120"/>
        <w:ind w:left="567" w:right="567"/>
        <w:jc w:val="both"/>
        <w:rPr>
          <w:rFonts w:ascii="Verdana" w:hAnsi="Verdana"/>
          <w:szCs w:val="24"/>
        </w:rPr>
      </w:pPr>
    </w:p>
    <w:p w:rsidR="00381107" w:rsidRDefault="00FE6666" w:rsidP="00381107">
      <w:pPr>
        <w:spacing w:before="120" w:after="120"/>
        <w:ind w:left="567" w:right="567"/>
        <w:jc w:val="both"/>
        <w:rPr>
          <w:rFonts w:ascii="Verdana" w:hAnsi="Verdana"/>
          <w:szCs w:val="24"/>
        </w:rPr>
      </w:pPr>
      <w:r>
        <w:rPr>
          <w:rFonts w:ascii="Verdana" w:hAnsi="Verdana"/>
          <w:szCs w:val="24"/>
        </w:rPr>
        <w:t xml:space="preserve">Permanecen </w:t>
      </w:r>
      <w:r w:rsidR="00381107">
        <w:rPr>
          <w:rFonts w:ascii="Verdana" w:hAnsi="Verdana"/>
          <w:szCs w:val="24"/>
        </w:rPr>
        <w:t xml:space="preserve"> en lista de esp</w:t>
      </w:r>
      <w:r w:rsidR="0034206A">
        <w:rPr>
          <w:rFonts w:ascii="Verdana" w:hAnsi="Verdana"/>
          <w:szCs w:val="24"/>
        </w:rPr>
        <w:t>era las inscripciones</w:t>
      </w:r>
      <w:r>
        <w:rPr>
          <w:rFonts w:ascii="Verdana" w:hAnsi="Verdana"/>
          <w:szCs w:val="24"/>
        </w:rPr>
        <w:t xml:space="preserve"> ya realizadas que exceden</w:t>
      </w:r>
      <w:r w:rsidR="00381107">
        <w:rPr>
          <w:rFonts w:ascii="Verdana" w:hAnsi="Verdana"/>
          <w:szCs w:val="24"/>
        </w:rPr>
        <w:t xml:space="preserve"> el número de plazas reservadas.</w:t>
      </w:r>
    </w:p>
    <w:p w:rsidR="00381107" w:rsidRDefault="00381107" w:rsidP="00BA5022">
      <w:pPr>
        <w:spacing w:before="120" w:after="120"/>
        <w:ind w:left="567" w:right="567"/>
        <w:jc w:val="both"/>
        <w:rPr>
          <w:rFonts w:ascii="Verdana" w:hAnsi="Verdana"/>
          <w:szCs w:val="24"/>
        </w:rPr>
      </w:pPr>
    </w:p>
    <w:p w:rsidR="00381107" w:rsidRDefault="00381107" w:rsidP="00381107">
      <w:pPr>
        <w:spacing w:before="120" w:after="120"/>
        <w:ind w:left="567" w:right="567"/>
        <w:jc w:val="right"/>
        <w:rPr>
          <w:rFonts w:ascii="Verdana" w:hAnsi="Verdana"/>
          <w:szCs w:val="24"/>
        </w:rPr>
      </w:pPr>
      <w:r>
        <w:rPr>
          <w:rFonts w:ascii="Verdana" w:hAnsi="Verdana"/>
          <w:szCs w:val="24"/>
        </w:rPr>
        <w:t>Oviedo, 4 febrero 2017</w:t>
      </w:r>
    </w:p>
    <w:p w:rsidR="00381107" w:rsidRDefault="00381107" w:rsidP="00BA5022">
      <w:pPr>
        <w:spacing w:before="120" w:after="120"/>
        <w:ind w:left="567" w:right="567"/>
        <w:jc w:val="both"/>
        <w:rPr>
          <w:rFonts w:ascii="Verdana" w:hAnsi="Verdana"/>
          <w:szCs w:val="24"/>
        </w:rPr>
      </w:pPr>
    </w:p>
    <w:p w:rsidR="00381107" w:rsidRPr="00BA5022" w:rsidRDefault="00381107" w:rsidP="00BA5022">
      <w:pPr>
        <w:spacing w:before="120" w:after="120"/>
        <w:ind w:left="567" w:right="567"/>
        <w:jc w:val="both"/>
        <w:rPr>
          <w:rFonts w:ascii="Verdana" w:hAnsi="Verdana"/>
          <w:szCs w:val="24"/>
        </w:rPr>
      </w:pPr>
    </w:p>
    <w:p w:rsidR="008B159E" w:rsidRPr="00381107" w:rsidRDefault="00381107" w:rsidP="0052425F">
      <w:pPr>
        <w:jc w:val="center"/>
        <w:rPr>
          <w:rFonts w:ascii="Verdana" w:hAnsi="Verdana"/>
          <w:sz w:val="28"/>
          <w:szCs w:val="28"/>
        </w:rPr>
      </w:pPr>
      <w:r w:rsidRPr="00381107">
        <w:rPr>
          <w:rFonts w:ascii="Verdana" w:hAnsi="Verdana"/>
          <w:sz w:val="28"/>
          <w:szCs w:val="28"/>
        </w:rPr>
        <w:t>La Junta Directiva</w:t>
      </w:r>
    </w:p>
    <w:p w:rsidR="008B159E" w:rsidRDefault="008B159E" w:rsidP="0052425F">
      <w:pPr>
        <w:jc w:val="center"/>
        <w:rPr>
          <w:rFonts w:ascii="Verdana" w:hAnsi="Verdana"/>
          <w:b/>
          <w:sz w:val="28"/>
          <w:szCs w:val="28"/>
        </w:rPr>
      </w:pPr>
    </w:p>
    <w:p w:rsidR="008B159E" w:rsidRPr="008B159E" w:rsidRDefault="008B159E" w:rsidP="008B159E">
      <w:pPr>
        <w:rPr>
          <w:rFonts w:ascii="Verdana" w:hAnsi="Verdana"/>
          <w:szCs w:val="24"/>
        </w:rPr>
      </w:pPr>
    </w:p>
    <w:p w:rsidR="008B159E" w:rsidRPr="0052425F" w:rsidRDefault="008B159E" w:rsidP="0052425F">
      <w:pPr>
        <w:jc w:val="center"/>
        <w:rPr>
          <w:rFonts w:ascii="Verdana" w:hAnsi="Verdana"/>
          <w:b/>
          <w:sz w:val="28"/>
          <w:szCs w:val="28"/>
        </w:rPr>
      </w:pPr>
    </w:p>
    <w:p w:rsidR="0052425F" w:rsidRPr="008B159E" w:rsidRDefault="0052425F" w:rsidP="008B159E">
      <w:pPr>
        <w:rPr>
          <w:rFonts w:ascii="Verdana" w:hAnsi="Verdana"/>
          <w:szCs w:val="24"/>
        </w:rPr>
      </w:pPr>
    </w:p>
    <w:sectPr w:rsidR="0052425F" w:rsidRPr="008B159E" w:rsidSect="00BA5022">
      <w:pgSz w:w="11900" w:h="16840"/>
      <w:pgMar w:top="284" w:right="851" w:bottom="567" w:left="1134" w:header="0" w:footer="505"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C5"/>
    <w:rsid w:val="00053CA6"/>
    <w:rsid w:val="0021070F"/>
    <w:rsid w:val="00337635"/>
    <w:rsid w:val="0034206A"/>
    <w:rsid w:val="00381107"/>
    <w:rsid w:val="00507A7E"/>
    <w:rsid w:val="00513EDE"/>
    <w:rsid w:val="0052425F"/>
    <w:rsid w:val="00596BDC"/>
    <w:rsid w:val="006165C5"/>
    <w:rsid w:val="007206B5"/>
    <w:rsid w:val="007C5811"/>
    <w:rsid w:val="007F349C"/>
    <w:rsid w:val="00823D04"/>
    <w:rsid w:val="00845D3F"/>
    <w:rsid w:val="008B159E"/>
    <w:rsid w:val="00AD5DA4"/>
    <w:rsid w:val="00BA5022"/>
    <w:rsid w:val="00C27707"/>
    <w:rsid w:val="00FE6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C5"/>
    <w:pPr>
      <w:spacing w:after="0" w:line="240" w:lineRule="auto"/>
    </w:pPr>
    <w:rPr>
      <w:rFonts w:ascii="Times New Roman" w:eastAsia="Times New Roman" w:hAnsi="Times New Roman" w:cs="Times New Roman"/>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165C5"/>
    <w:pPr>
      <w:spacing w:before="120"/>
      <w:jc w:val="both"/>
    </w:pPr>
    <w:rPr>
      <w:rFonts w:ascii="Arial" w:hAnsi="Arial"/>
      <w:bCs w:val="0"/>
    </w:rPr>
  </w:style>
  <w:style w:type="character" w:customStyle="1" w:styleId="TextoindependienteCar">
    <w:name w:val="Texto independiente Car"/>
    <w:basedOn w:val="Fuentedeprrafopredeter"/>
    <w:link w:val="Textoindependiente"/>
    <w:rsid w:val="006165C5"/>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6165C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5C5"/>
    <w:rPr>
      <w:rFonts w:ascii="Tahoma" w:eastAsia="Times New Roman" w:hAnsi="Tahoma" w:cs="Tahoma"/>
      <w:bCs/>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C5"/>
    <w:pPr>
      <w:spacing w:after="0" w:line="240" w:lineRule="auto"/>
    </w:pPr>
    <w:rPr>
      <w:rFonts w:ascii="Times New Roman" w:eastAsia="Times New Roman" w:hAnsi="Times New Roman" w:cs="Times New Roman"/>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165C5"/>
    <w:pPr>
      <w:spacing w:before="120"/>
      <w:jc w:val="both"/>
    </w:pPr>
    <w:rPr>
      <w:rFonts w:ascii="Arial" w:hAnsi="Arial"/>
      <w:bCs w:val="0"/>
    </w:rPr>
  </w:style>
  <w:style w:type="character" w:customStyle="1" w:styleId="TextoindependienteCar">
    <w:name w:val="Texto independiente Car"/>
    <w:basedOn w:val="Fuentedeprrafopredeter"/>
    <w:link w:val="Textoindependiente"/>
    <w:rsid w:val="006165C5"/>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6165C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5C5"/>
    <w:rPr>
      <w:rFonts w:ascii="Tahoma" w:eastAsia="Times New Roman" w:hAnsi="Tahoma" w:cs="Tahoma"/>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9</cp:revision>
  <dcterms:created xsi:type="dcterms:W3CDTF">2017-02-03T13:19:00Z</dcterms:created>
  <dcterms:modified xsi:type="dcterms:W3CDTF">2017-02-05T12:38:00Z</dcterms:modified>
</cp:coreProperties>
</file>